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附件二：</w:t>
      </w:r>
    </w:p>
    <w:p>
      <w:pPr>
        <w:spacing w:line="360" w:lineRule="auto"/>
        <w:ind w:left="0"/>
        <w:jc w:val="center"/>
        <w:outlineLvl w:val="0"/>
        <w:rPr>
          <w:rFonts w:hint="eastAsia" w:asciiTheme="minorEastAsia" w:hAnsiTheme="minorEastAsia" w:eastAsiaTheme="minorEastAsia" w:cstheme="minorEastAsia"/>
          <w:b/>
          <w:bCs/>
          <w:sz w:val="36"/>
          <w:szCs w:val="32"/>
        </w:rPr>
      </w:pPr>
      <w:r>
        <w:rPr>
          <w:rFonts w:hint="eastAsia" w:asciiTheme="minorEastAsia" w:hAnsiTheme="minorEastAsia" w:eastAsiaTheme="minorEastAsia" w:cstheme="minorEastAsia"/>
          <w:b/>
          <w:bCs/>
          <w:sz w:val="36"/>
          <w:szCs w:val="32"/>
        </w:rPr>
        <w:t>《</w:t>
      </w:r>
      <w:r>
        <w:rPr>
          <w:rFonts w:hint="eastAsia" w:asciiTheme="minorEastAsia" w:hAnsiTheme="minorEastAsia" w:eastAsiaTheme="minorEastAsia" w:cstheme="minorEastAsia"/>
          <w:b/>
          <w:bCs/>
          <w:sz w:val="36"/>
          <w:szCs w:val="32"/>
          <w:lang w:val="en-US" w:eastAsia="zh-CN"/>
        </w:rPr>
        <w:t>中国医师协会神经内科医师分会康缘杯·杰出神经内科医师</w:t>
      </w:r>
      <w:r>
        <w:rPr>
          <w:rFonts w:hint="eastAsia" w:asciiTheme="minorEastAsia" w:hAnsiTheme="minorEastAsia" w:eastAsiaTheme="minorEastAsia" w:cstheme="minorEastAsia"/>
          <w:b/>
          <w:bCs/>
          <w:sz w:val="36"/>
          <w:szCs w:val="32"/>
        </w:rPr>
        <w:t>》推荐人及候选人资格</w:t>
      </w:r>
    </w:p>
    <w:p>
      <w:pPr>
        <w:pStyle w:val="2"/>
        <w:keepNext w:val="0"/>
        <w:keepLines w:val="0"/>
        <w:pageBreakBefore w:val="0"/>
        <w:widowControl/>
        <w:kinsoku/>
        <w:wordWrap/>
        <w:overflowPunct/>
        <w:topLinePunct w:val="0"/>
        <w:autoSpaceDE/>
        <w:autoSpaceDN/>
        <w:bidi w:val="0"/>
        <w:adjustRightInd/>
        <w:snapToGrid/>
        <w:spacing w:beforeAutospacing="0" w:after="210" w:afterAutospacing="0" w:line="440" w:lineRule="exact"/>
        <w:ind w:left="0"/>
        <w:outlineLvl w:val="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一、候选人资格</w:t>
      </w:r>
    </w:p>
    <w:tbl>
      <w:tblPr>
        <w:tblStyle w:val="3"/>
        <w:tblW w:w="10379" w:type="dxa"/>
        <w:jc w:val="center"/>
        <w:tblLayout w:type="fixed"/>
        <w:tblCellMar>
          <w:top w:w="15" w:type="dxa"/>
          <w:left w:w="15" w:type="dxa"/>
          <w:bottom w:w="15" w:type="dxa"/>
          <w:right w:w="15" w:type="dxa"/>
        </w:tblCellMar>
      </w:tblPr>
      <w:tblGrid>
        <w:gridCol w:w="1906"/>
        <w:gridCol w:w="1132"/>
        <w:gridCol w:w="4334"/>
        <w:gridCol w:w="3007"/>
      </w:tblGrid>
      <w:tr>
        <w:tblPrEx>
          <w:tblCellMar>
            <w:top w:w="15" w:type="dxa"/>
            <w:left w:w="15" w:type="dxa"/>
            <w:bottom w:w="15" w:type="dxa"/>
            <w:right w:w="15" w:type="dxa"/>
          </w:tblCellMar>
        </w:tblPrEx>
        <w:trPr>
          <w:trHeight w:val="657" w:hRule="atLeast"/>
          <w:jc w:val="center"/>
        </w:trPr>
        <w:tc>
          <w:tcPr>
            <w:tcW w:w="1906"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FFFFFF" w:themeColor="background1"/>
                <w:sz w:val="32"/>
                <w:szCs w:val="32"/>
                <w14:textFill>
                  <w14:solidFill>
                    <w14:schemeClr w14:val="bg1"/>
                  </w14:solidFill>
                </w14:textFill>
              </w:rPr>
            </w:pPr>
            <w:r>
              <w:rPr>
                <w:rFonts w:hint="eastAsia" w:ascii="仿宋" w:hAnsi="仿宋" w:eastAsia="仿宋" w:cs="仿宋"/>
                <w:b/>
                <w:color w:val="FFFFFF" w:themeColor="background1"/>
                <w:sz w:val="32"/>
                <w:szCs w:val="32"/>
                <w14:textFill>
                  <w14:solidFill>
                    <w14:schemeClr w14:val="bg1"/>
                  </w14:solidFill>
                </w14:textFill>
              </w:rPr>
              <w:t>荣誉类别</w:t>
            </w:r>
          </w:p>
        </w:tc>
        <w:tc>
          <w:tcPr>
            <w:tcW w:w="1132"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FFFFFF" w:themeColor="background1"/>
                <w:sz w:val="32"/>
                <w:szCs w:val="32"/>
                <w14:textFill>
                  <w14:solidFill>
                    <w14:schemeClr w14:val="bg1"/>
                  </w14:solidFill>
                </w14:textFill>
              </w:rPr>
            </w:pPr>
            <w:r>
              <w:rPr>
                <w:rFonts w:hint="eastAsia" w:ascii="仿宋" w:hAnsi="仿宋" w:eastAsia="仿宋" w:cs="仿宋"/>
                <w:b/>
                <w:color w:val="FFFFFF" w:themeColor="background1"/>
                <w:sz w:val="32"/>
                <w:szCs w:val="32"/>
                <w14:textFill>
                  <w14:solidFill>
                    <w14:schemeClr w14:val="bg1"/>
                  </w14:solidFill>
                </w14:textFill>
              </w:rPr>
              <w:t>名额</w:t>
            </w:r>
          </w:p>
        </w:tc>
        <w:tc>
          <w:tcPr>
            <w:tcW w:w="4334"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FFFFFF" w:themeColor="background1"/>
                <w:sz w:val="32"/>
                <w:szCs w:val="32"/>
                <w14:textFill>
                  <w14:solidFill>
                    <w14:schemeClr w14:val="bg1"/>
                  </w14:solidFill>
                </w14:textFill>
              </w:rPr>
            </w:pPr>
            <w:r>
              <w:rPr>
                <w:rFonts w:hint="eastAsia" w:ascii="仿宋" w:hAnsi="仿宋" w:eastAsia="仿宋" w:cs="仿宋"/>
                <w:b/>
                <w:color w:val="FFFFFF" w:themeColor="background1"/>
                <w:sz w:val="32"/>
                <w:szCs w:val="32"/>
                <w14:textFill>
                  <w14:solidFill>
                    <w14:schemeClr w14:val="bg1"/>
                  </w14:solidFill>
                </w14:textFill>
              </w:rPr>
              <w:t>参评条件</w:t>
            </w:r>
          </w:p>
        </w:tc>
        <w:tc>
          <w:tcPr>
            <w:tcW w:w="3007"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FFFFFF" w:themeColor="background1"/>
                <w:sz w:val="32"/>
                <w:szCs w:val="32"/>
                <w14:textFill>
                  <w14:solidFill>
                    <w14:schemeClr w14:val="bg1"/>
                  </w14:solidFill>
                </w14:textFill>
              </w:rPr>
            </w:pPr>
            <w:r>
              <w:rPr>
                <w:rFonts w:hint="eastAsia" w:ascii="仿宋" w:hAnsi="仿宋" w:eastAsia="仿宋" w:cs="仿宋"/>
                <w:b/>
                <w:color w:val="FFFFFF" w:themeColor="background1"/>
                <w:sz w:val="32"/>
                <w:szCs w:val="32"/>
                <w14:textFill>
                  <w14:solidFill>
                    <w14:schemeClr w14:val="bg1"/>
                  </w14:solidFill>
                </w14:textFill>
              </w:rPr>
              <w:t>备注</w:t>
            </w:r>
          </w:p>
        </w:tc>
      </w:tr>
      <w:tr>
        <w:tblPrEx>
          <w:tblCellMar>
            <w:top w:w="15" w:type="dxa"/>
            <w:left w:w="15" w:type="dxa"/>
            <w:bottom w:w="15" w:type="dxa"/>
            <w:right w:w="15" w:type="dxa"/>
          </w:tblCellMar>
        </w:tblPrEx>
        <w:trPr>
          <w:trHeight w:val="90" w:hRule="atLeast"/>
          <w:jc w:val="center"/>
        </w:trPr>
        <w:tc>
          <w:tcPr>
            <w:tcW w:w="19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w:t>
            </w:r>
            <w:r>
              <w:rPr>
                <w:rFonts w:hint="eastAsia" w:ascii="仿宋" w:hAnsi="仿宋" w:eastAsia="仿宋" w:cs="仿宋"/>
                <w:b/>
                <w:color w:val="000000"/>
                <w:sz w:val="32"/>
                <w:szCs w:val="32"/>
                <w:lang w:eastAsia="zh-CN"/>
              </w:rPr>
              <w:t>终身成就</w:t>
            </w:r>
            <w:r>
              <w:rPr>
                <w:rFonts w:hint="eastAsia" w:ascii="仿宋" w:hAnsi="仿宋" w:eastAsia="仿宋" w:cs="仿宋"/>
                <w:b/>
                <w:color w:val="000000"/>
                <w:sz w:val="32"/>
                <w:szCs w:val="32"/>
              </w:rPr>
              <w:t>”</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10名</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1.热爱祖国，热爱党，拥护中国共产党的路线、方针和政策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在神经内科领域技术精湛，医德高尚，率先垂范，在国内外发表著名著作且影响巨大。</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2.80周岁以上，长期从事神经内科医疗、教学和（或）科研工作，在国内外享有盛誉。现如今仍致力于神经内科领域的临床及相关研究工作。</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热爱神经病学的医疗、教学和科研事业，擅长神经病学疑难疾病的鉴别诊断、造诣深厚。在工作岗位上对年轻医师倾囊相助，注重医学知识的传承与新一代医生的培养；尊重患者、关心患者，深受广大患者和业内同行的好评。</w:t>
            </w:r>
          </w:p>
          <w:p>
            <w:pPr>
              <w:keepNext w:val="0"/>
              <w:keepLines w:val="0"/>
              <w:pageBreakBefore w:val="0"/>
              <w:kinsoku/>
              <w:wordWrap/>
              <w:overflowPunct/>
              <w:topLinePunct w:val="0"/>
              <w:autoSpaceDE/>
              <w:autoSpaceDN/>
              <w:bidi w:val="0"/>
              <w:adjustRightInd/>
              <w:snapToGrid/>
              <w:spacing w:line="440" w:lineRule="exact"/>
              <w:ind w:left="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4.培养了一大批的神经内科专业优秀人才，指导的研究生已成为国内神经内科领域的中青年骨干和著名学者</w:t>
            </w:r>
            <w:r>
              <w:rPr>
                <w:rFonts w:hint="eastAsia" w:ascii="仿宋" w:hAnsi="仿宋" w:eastAsia="仿宋" w:cs="仿宋"/>
                <w:color w:val="000000"/>
                <w:sz w:val="32"/>
                <w:szCs w:val="32"/>
                <w:lang w:eastAsia="zh-CN"/>
              </w:rPr>
              <w:t>。</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lang w:eastAsia="zh-CN"/>
              </w:rPr>
              <w:t>必须同时满足</w:t>
            </w:r>
          </w:p>
        </w:tc>
      </w:tr>
      <w:tr>
        <w:tblPrEx>
          <w:tblCellMar>
            <w:top w:w="15" w:type="dxa"/>
            <w:left w:w="15" w:type="dxa"/>
            <w:bottom w:w="15" w:type="dxa"/>
            <w:right w:w="15" w:type="dxa"/>
          </w:tblCellMar>
        </w:tblPrEx>
        <w:trPr>
          <w:trHeight w:val="247" w:hRule="atLeast"/>
          <w:jc w:val="center"/>
        </w:trPr>
        <w:tc>
          <w:tcPr>
            <w:tcW w:w="19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b/>
                <w:color w:val="000000"/>
                <w:sz w:val="32"/>
                <w:szCs w:val="32"/>
              </w:rPr>
            </w:pPr>
          </w:p>
        </w:tc>
        <w:tc>
          <w:tcPr>
            <w:tcW w:w="11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曾获国家及省部级科技励。</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曾获国家自然科学基金项目资助。</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曾任国家级（含教育部、卫生部、科技部）重点学科、重点实验室主任。</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曾为国务院特殊津贴专家。</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曾获得国家/省(直辖市/自治区)对于其在医学领域获得的成就的表彰。</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在医学领域获得的成就被国家级新闻媒体进行报道。</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bidi="ar-SA"/>
              </w:rPr>
              <w:t>曾担任中华医学会神经病学分会、中国医师协会神经内科医师分会委员及各省/自治区/直辖市医学会神经病学专委会/神经病学分会或医师协会神经内科医师分会副主任委员及以上职务。</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bidi="ar-SA"/>
              </w:rPr>
              <w:t>曾发表高水平的学术论文，取得的标志性研究成果被国内外普遍认可。</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r>
              <w:rPr>
                <w:rFonts w:hint="eastAsia" w:ascii="仿宋" w:hAnsi="仿宋" w:cs="仿宋"/>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必须满足其中一个条件</w:t>
            </w: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康缘杯·杰出神经内科医师——学术成就”</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7名</w:t>
            </w:r>
          </w:p>
        </w:tc>
        <w:tc>
          <w:tcPr>
            <w:tcW w:w="4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以第一作者或者通讯作者发表过单篇影响因子大于10分。（①第一作者需为单独第一作者，即非共同第一作者。②若存在共同通讯作者，申报者需为最后一位通讯作者。）</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从事神经内科事业20年及以上，热爱本职工作，并对中国神经内科事业发展做出重大贡献。</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必须满足其中一个条件</w:t>
            </w:r>
          </w:p>
        </w:tc>
      </w:tr>
      <w:tr>
        <w:tblPrEx>
          <w:tblCellMar>
            <w:top w:w="15" w:type="dxa"/>
            <w:left w:w="15" w:type="dxa"/>
            <w:bottom w:w="15" w:type="dxa"/>
            <w:right w:w="15" w:type="dxa"/>
          </w:tblCellMar>
        </w:tblPrEx>
        <w:trPr>
          <w:trHeight w:val="83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16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1、以第一负责人主持国家“国家重点基础研究发展计划”（973）项目、“国家高技术研究发展计划”（863）项目、国家科技重点支撑项目或国家自然科学基金（重点项目及以上）之一及以上</w:t>
            </w:r>
            <w:r>
              <w:rPr>
                <w:rFonts w:hint="eastAsia" w:ascii="仿宋" w:hAnsi="仿宋" w:eastAsia="仿宋" w:cs="仿宋"/>
                <w:color w:val="000000"/>
                <w:sz w:val="32"/>
                <w:szCs w:val="32"/>
                <w:lang w:eastAsia="zh-CN"/>
              </w:rPr>
              <w:t>。</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满足其中一个条件即可</w:t>
            </w:r>
          </w:p>
        </w:tc>
      </w:tr>
      <w:tr>
        <w:tblPrEx>
          <w:tblCellMar>
            <w:top w:w="15" w:type="dxa"/>
            <w:left w:w="15" w:type="dxa"/>
            <w:bottom w:w="15" w:type="dxa"/>
            <w:right w:w="15" w:type="dxa"/>
          </w:tblCellMar>
        </w:tblPrEx>
        <w:trPr>
          <w:trHeight w:val="116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2、以第一完成人获得国家最高科学技术奖、国家自然科学奖、国家技术发明奖或国家科学技术进步奖之一的二等奖、省(直辖市/自治区)科技奖一等奖及以上奖项</w:t>
            </w:r>
            <w:r>
              <w:rPr>
                <w:rFonts w:hint="eastAsia" w:ascii="仿宋" w:hAnsi="仿宋" w:eastAsia="仿宋" w:cs="仿宋"/>
                <w:color w:val="000000"/>
                <w:sz w:val="32"/>
                <w:szCs w:val="32"/>
                <w:lang w:eastAsia="zh-CN"/>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3、以第一完成人获得吴阶平医学研究奖——保罗</w:t>
            </w:r>
            <w:r>
              <w:rPr>
                <w:rStyle w:val="6"/>
                <w:rFonts w:hint="eastAsia" w:ascii="仿宋" w:hAnsi="仿宋" w:eastAsia="仿宋" w:cs="仿宋"/>
                <w:sz w:val="32"/>
                <w:szCs w:val="32"/>
              </w:rPr>
              <w:t>·杨森药学研究奖（简称吴杨奖）或其他相似奖项一等奖。</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4、以第一申请人获得有效发明专利三项及以上</w:t>
            </w:r>
            <w:r>
              <w:rPr>
                <w:rFonts w:hint="eastAsia" w:ascii="仿宋" w:hAnsi="仿宋" w:eastAsia="仿宋" w:cs="仿宋"/>
                <w:color w:val="000000"/>
                <w:sz w:val="32"/>
                <w:szCs w:val="32"/>
                <w:lang w:eastAsia="zh-CN"/>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1、热心积极参与中国医师协会神经内科医师分会工作、关心中国神经内科事业的发展</w:t>
            </w:r>
            <w:r>
              <w:rPr>
                <w:rFonts w:hint="eastAsia" w:ascii="仿宋" w:hAnsi="仿宋" w:eastAsia="仿宋" w:cs="仿宋"/>
                <w:color w:val="000000"/>
                <w:sz w:val="32"/>
                <w:szCs w:val="32"/>
                <w:lang w:eastAsia="zh-CN"/>
              </w:rPr>
              <w:t>。</w:t>
            </w:r>
          </w:p>
        </w:tc>
        <w:tc>
          <w:tcPr>
            <w:tcW w:w="30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必须满足</w:t>
            </w: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3</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w:t>
            </w:r>
            <w:r>
              <w:rPr>
                <w:rFonts w:hint="eastAsia" w:ascii="仿宋" w:hAnsi="仿宋" w:cs="仿宋"/>
                <w:b/>
                <w:color w:val="000000"/>
                <w:sz w:val="32"/>
                <w:szCs w:val="32"/>
                <w:lang w:val="en-US" w:eastAsia="zh-CN"/>
              </w:rPr>
              <w:t>抗疫英雄</w:t>
            </w:r>
            <w:r>
              <w:rPr>
                <w:rFonts w:hint="eastAsia" w:ascii="仿宋" w:hAnsi="仿宋" w:eastAsia="仿宋" w:cs="仿宋"/>
                <w:b/>
                <w:color w:val="000000"/>
                <w:sz w:val="32"/>
                <w:szCs w:val="32"/>
              </w:rPr>
              <w:t>”</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5</w:t>
            </w:r>
            <w:r>
              <w:rPr>
                <w:rFonts w:hint="eastAsia" w:ascii="仿宋" w:hAnsi="仿宋" w:eastAsia="仿宋" w:cs="仿宋"/>
                <w:b/>
                <w:color w:val="000000"/>
                <w:sz w:val="32"/>
                <w:szCs w:val="32"/>
              </w:rPr>
              <w:t>名</w:t>
            </w:r>
          </w:p>
        </w:tc>
        <w:tc>
          <w:tcPr>
            <w:tcW w:w="43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left"/>
              <w:textAlignment w:val="center"/>
              <w:rPr>
                <w:rFonts w:hint="eastAsia" w:ascii="仿宋" w:hAnsi="仿宋" w:eastAsia="仿宋" w:cs="仿宋"/>
                <w:color w:val="000000"/>
                <w:sz w:val="32"/>
                <w:szCs w:val="32"/>
                <w:lang w:val="en-US" w:eastAsia="zh-CN" w:bidi="ar-SA"/>
              </w:rPr>
            </w:pPr>
            <w:r>
              <w:rPr>
                <w:rFonts w:hint="eastAsia" w:ascii="仿宋" w:hAnsi="仿宋" w:cs="仿宋"/>
                <w:color w:val="000000"/>
                <w:sz w:val="32"/>
                <w:szCs w:val="32"/>
                <w:lang w:val="en-US" w:eastAsia="zh-CN"/>
              </w:rPr>
              <w:t>1.</w:t>
            </w:r>
            <w:r>
              <w:rPr>
                <w:rFonts w:hint="eastAsia" w:ascii="仿宋" w:hAnsi="仿宋" w:eastAsia="仿宋" w:cs="仿宋"/>
                <w:color w:val="000000"/>
                <w:sz w:val="32"/>
                <w:szCs w:val="32"/>
              </w:rPr>
              <w:t>积极投身疫情防控工作，政治坚定、忠于职守、敢于担当、勇于作为</w:t>
            </w:r>
            <w:r>
              <w:rPr>
                <w:rFonts w:hint="eastAsia" w:ascii="仿宋" w:hAnsi="仿宋" w:eastAsia="仿宋" w:cs="仿宋"/>
                <w:color w:val="000000"/>
                <w:sz w:val="32"/>
                <w:szCs w:val="32"/>
                <w:lang w:eastAsia="zh-CN"/>
              </w:rPr>
              <w:t>。</w:t>
            </w:r>
          </w:p>
        </w:tc>
        <w:tc>
          <w:tcPr>
            <w:tcW w:w="3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center"/>
              <w:textAlignment w:val="center"/>
              <w:rPr>
                <w:rFonts w:hint="eastAsia" w:ascii="仿宋" w:hAnsi="仿宋" w:eastAsia="仿宋" w:cs="仿宋"/>
                <w:color w:val="000000"/>
                <w:sz w:val="32"/>
                <w:szCs w:val="32"/>
                <w:lang w:val="en-US" w:eastAsia="zh-CN" w:bidi="ar-SA"/>
              </w:rPr>
            </w:pPr>
          </w:p>
        </w:tc>
      </w:tr>
      <w:tr>
        <w:tblPrEx>
          <w:tblCellMar>
            <w:top w:w="15" w:type="dxa"/>
            <w:left w:w="15" w:type="dxa"/>
            <w:bottom w:w="15" w:type="dxa"/>
            <w:right w:w="15" w:type="dxa"/>
          </w:tblCellMar>
        </w:tblPrEx>
        <w:trPr>
          <w:trHeight w:val="1057" w:hRule="atLeast"/>
          <w:jc w:val="center"/>
        </w:trPr>
        <w:tc>
          <w:tcPr>
            <w:tcW w:w="19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left"/>
              <w:textAlignment w:val="center"/>
              <w:rPr>
                <w:rFonts w:hint="default" w:ascii="仿宋" w:hAnsi="仿宋" w:eastAsia="仿宋" w:cs="仿宋"/>
                <w:color w:val="000000"/>
                <w:sz w:val="32"/>
                <w:szCs w:val="32"/>
                <w:lang w:val="en-US" w:eastAsia="zh-CN"/>
              </w:rPr>
            </w:pPr>
            <w:r>
              <w:rPr>
                <w:rFonts w:hint="eastAsia" w:ascii="仿宋" w:hAnsi="仿宋" w:cs="仿宋"/>
                <w:color w:val="000000"/>
                <w:sz w:val="32"/>
                <w:szCs w:val="32"/>
                <w:lang w:val="en-US" w:eastAsia="zh-CN"/>
              </w:rPr>
              <w:t>2.再抗击疫情工作中，做出突出贡献，或重要成绩，获得相关部门表彰或者媒体对其进行报道</w:t>
            </w:r>
          </w:p>
        </w:tc>
        <w:tc>
          <w:tcPr>
            <w:tcW w:w="3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4</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康缘杯·杰出神经内科医师——基层医师”</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1名</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1、基层医师是指在基层医院，即在二级医院及以下等级的医疗机构（如：县、区级医院）工作的神经内科医师。</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相关条件需同时满足</w:t>
            </w: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2、扎根于基层医院、心系患者、无私奉献，为我国基层医疗卫生事业发展作出突出贡献</w:t>
            </w:r>
            <w:r>
              <w:rPr>
                <w:rFonts w:hint="eastAsia" w:ascii="仿宋" w:hAnsi="仿宋" w:eastAsia="仿宋" w:cs="仿宋"/>
                <w:color w:val="000000"/>
                <w:sz w:val="32"/>
                <w:szCs w:val="32"/>
                <w:lang w:eastAsia="zh-CN"/>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16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3、受到国家、省（自治区/直辖市）表彰（如“全国劳动模范”， “全国先进工作者”， “全国五一劳动奖章”、“全国五一劳动奖状”、“ 三八红旗手”等荣誉称号）。</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4、受到国家、省（自治区/直辖市）相关媒体报道，在社会上产生了良好的影响。</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5</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康缘杯·杰出神经内科医师——医德医风”</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 w:hAnsi="仿宋" w:eastAsia="仿宋" w:cs="仿宋"/>
                <w:b/>
                <w:color w:val="000000"/>
                <w:sz w:val="32"/>
                <w:szCs w:val="32"/>
              </w:rPr>
            </w:pP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1名</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1、在职业活动中，能做到不仅在医疗技术上逐渐达到精良，而且面对患者有亲切的语言、和蔼的态度、高度的责任感和高尚的医学道德情操。</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相关条件需同时满足</w:t>
            </w:r>
          </w:p>
        </w:tc>
      </w:tr>
      <w:tr>
        <w:tblPrEx>
          <w:tblCellMar>
            <w:top w:w="15" w:type="dxa"/>
            <w:left w:w="15" w:type="dxa"/>
            <w:bottom w:w="15" w:type="dxa"/>
            <w:right w:w="15" w:type="dxa"/>
          </w:tblCellMar>
        </w:tblPrEx>
        <w:trPr>
          <w:trHeight w:val="191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能做到救死扶伤，实行社会主义的人道主义。时刻为病人着想，千方百计为病人解除病痛。能尊重病人的人格和权利，同情、关心和体贴病人。廉洁奉公。自觉遵纪守法，不以医谋私。为病人保守医密，实行保护性医疗。不泄露病人隐私与秘密。互学互尊，团结协作。严谨求实，奋发进取。钻研医术，精益求精。不断更新知识，提高技术水平。</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90"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3、获得过国家、省（自治区/直辖市）表彰、获得“道德模范”或其他类似荣誉称号，受到国家、省（自治区/直辖市）相关媒体报道，在部分地区行成了良好的风气。</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4、在当地有一定威望，得到当地区群众的一致认可和信任。</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6</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康缘杯·杰出神经内科医师——爱心奉献"</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1名</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1、注重奉献，热爱本职工作，爱医院如家，爱病人如亲人，认真履行岗位职责。</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相关条件需同时满足</w:t>
            </w: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2、多次帮助病人渡过难关，在危机时刻能将病人生命放在首位。</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540"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获得过国家、省（自治区/直辖市）表彰、获得“志愿服务模范”或其他类似荣誉称号，受到国家、省（自治区/直辖市）相关媒体报道，在部分地区行成了良好的风气。（需提供相应的证明材料如：报纸报道、国家、省等机构表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4、采取多种方式积极与病人家属进行有效沟通，取得家属信赖，做到事半功倍。</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5、积极参加各类公益活动，有参与基层义诊或者援助医疗的经历，并做出了一定的贡献。（需提供相关证明资料）</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6、在科室能起到示范带头作用。</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52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7、中国神经内科医师爱心奉献单项表彰人数实行限额，人数一般不超过1人，本年度获得表彰者不再参与之后每一年度的“</w:t>
            </w:r>
            <w:r>
              <w:rPr>
                <w:rFonts w:hint="eastAsia" w:ascii="仿宋" w:hAnsi="仿宋" w:eastAsia="仿宋" w:cs="仿宋"/>
                <w:color w:val="000000"/>
                <w:sz w:val="32"/>
                <w:szCs w:val="32"/>
                <w:lang w:val="en-US" w:eastAsia="zh-CN"/>
              </w:rPr>
              <w:t>中国医师协会神经内科医师分会</w:t>
            </w:r>
            <w:r>
              <w:rPr>
                <w:rFonts w:hint="eastAsia" w:ascii="仿宋" w:hAnsi="仿宋" w:eastAsia="仿宋" w:cs="仿宋"/>
                <w:color w:val="000000"/>
                <w:sz w:val="32"/>
                <w:szCs w:val="32"/>
              </w:rPr>
              <w:t>康缘杯</w:t>
            </w:r>
            <w:r>
              <w:rPr>
                <w:rStyle w:val="6"/>
                <w:rFonts w:hint="eastAsia" w:ascii="仿宋" w:hAnsi="仿宋" w:eastAsia="仿宋" w:cs="仿宋"/>
                <w:sz w:val="32"/>
                <w:szCs w:val="32"/>
              </w:rPr>
              <w:t>·神经内科杰出青年医师”评选。</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cs="仿宋"/>
                <w:b/>
                <w:color w:val="000000"/>
                <w:sz w:val="32"/>
                <w:szCs w:val="32"/>
                <w:lang w:val="en-US" w:eastAsia="zh-CN"/>
              </w:rPr>
              <w:t>7</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color w:val="000000"/>
                <w:sz w:val="32"/>
                <w:szCs w:val="32"/>
              </w:rPr>
              <w:t>康缘杯·杰出青年神经内科医师”</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10名</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1、在神经内科领域内有新的重大科研成果，对本学科的研究和发展具有现实推动作用和深远影响的青年科技工作者。</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必须满足</w:t>
            </w: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中国医师协会神经内科医师分会</w:t>
            </w:r>
            <w:r>
              <w:rPr>
                <w:rFonts w:hint="eastAsia" w:ascii="仿宋" w:hAnsi="仿宋" w:eastAsia="仿宋" w:cs="仿宋"/>
                <w:color w:val="000000"/>
                <w:sz w:val="32"/>
                <w:szCs w:val="32"/>
              </w:rPr>
              <w:t>康缘杯</w:t>
            </w:r>
            <w:r>
              <w:rPr>
                <w:rStyle w:val="6"/>
                <w:rFonts w:hint="eastAsia" w:ascii="仿宋" w:hAnsi="仿宋" w:eastAsia="仿宋" w:cs="仿宋"/>
                <w:sz w:val="32"/>
                <w:szCs w:val="32"/>
              </w:rPr>
              <w:t>·神经内科杰出青年医师”候选人应小于45岁</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（以公安机关备案的信息为准，截止日期为提交材料当日</w:t>
            </w:r>
            <w:r>
              <w:rPr>
                <w:rStyle w:val="6"/>
                <w:rFonts w:hint="eastAsia" w:ascii="仿宋" w:hAnsi="仿宋" w:eastAsia="仿宋" w:cs="仿宋"/>
                <w:sz w:val="32"/>
                <w:szCs w:val="32"/>
                <w:lang w:eastAsia="zh-CN"/>
              </w:rPr>
              <w:t>。</w:t>
            </w:r>
            <w:r>
              <w:rPr>
                <w:rStyle w:val="6"/>
                <w:rFonts w:hint="eastAsia" w:ascii="仿宋" w:hAnsi="仿宋" w:eastAsia="仿宋" w:cs="仿宋"/>
                <w:sz w:val="32"/>
                <w:szCs w:val="32"/>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3、应取得神经内科领域高级职称资格</w:t>
            </w:r>
            <w:r>
              <w:rPr>
                <w:rFonts w:hint="eastAsia" w:ascii="仿宋" w:hAnsi="仿宋" w:eastAsia="仿宋" w:cs="仿宋"/>
                <w:color w:val="000000"/>
                <w:sz w:val="32"/>
                <w:szCs w:val="32"/>
                <w:lang w:eastAsia="zh-CN"/>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05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Style w:val="6"/>
                <w:rFonts w:hint="eastAsia" w:ascii="仿宋" w:hAnsi="仿宋" w:eastAsia="仿宋" w:cs="仿宋"/>
                <w:sz w:val="32"/>
                <w:szCs w:val="32"/>
              </w:rPr>
              <w:t>、积极参加中国医师协会神经内科医师分会工作，关心中国神经内科事业的发展。</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540"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1、以第一或通讯作者发表影响因子10分以上的SCI论文一篇或以上；或累计影响因子达到80分或以上，其中5分以上论文3篇或以上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（备注：第一作者需为单独第一作者，即非共同第一作者；若存在共同通讯作者，申报者需为最后一位通讯作者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满足其中一个条件即可</w:t>
            </w:r>
          </w:p>
        </w:tc>
      </w:tr>
      <w:tr>
        <w:tblPrEx>
          <w:tblCellMar>
            <w:top w:w="15" w:type="dxa"/>
            <w:left w:w="15" w:type="dxa"/>
            <w:bottom w:w="15" w:type="dxa"/>
            <w:right w:w="15" w:type="dxa"/>
          </w:tblCellMar>
        </w:tblPrEx>
        <w:trPr>
          <w:trHeight w:val="116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2、主持国家自然科学基金重点项目或杰出青年基金项目，或以分课题组长参与国家863或973科技项目或主持国家自然科学基金面上项目或省部级重点科研项目累计3项或以上</w:t>
            </w:r>
            <w:r>
              <w:rPr>
                <w:rFonts w:hint="eastAsia" w:ascii="仿宋" w:hAnsi="仿宋" w:eastAsia="仿宋" w:cs="仿宋"/>
                <w:color w:val="000000"/>
                <w:sz w:val="32"/>
                <w:szCs w:val="32"/>
                <w:lang w:eastAsia="zh-CN"/>
              </w:rPr>
              <w:t>。</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r>
        <w:tblPrEx>
          <w:tblCellMar>
            <w:top w:w="15" w:type="dxa"/>
            <w:left w:w="15" w:type="dxa"/>
            <w:bottom w:w="15" w:type="dxa"/>
            <w:right w:w="15" w:type="dxa"/>
          </w:tblCellMar>
        </w:tblPrEx>
        <w:trPr>
          <w:trHeight w:val="117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color w:val="000000"/>
                <w:sz w:val="32"/>
                <w:szCs w:val="32"/>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3、以前三完成人获得国家级二等奖或以上科研奖励。在神经内科领域内有新的重大科研成果，对本学科的研究和发展具有现实推动作用和深远影响的青年科技工作者。</w:t>
            </w: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000000"/>
                <w:sz w:val="32"/>
                <w:szCs w:val="32"/>
              </w:rPr>
            </w:pPr>
          </w:p>
        </w:tc>
      </w:tr>
    </w:tbl>
    <w:p>
      <w:pPr>
        <w:pStyle w:val="2"/>
        <w:keepNext w:val="0"/>
        <w:keepLines w:val="0"/>
        <w:pageBreakBefore w:val="0"/>
        <w:widowControl/>
        <w:kinsoku/>
        <w:wordWrap/>
        <w:overflowPunct/>
        <w:topLinePunct w:val="0"/>
        <w:autoSpaceDE/>
        <w:autoSpaceDN/>
        <w:bidi w:val="0"/>
        <w:adjustRightInd/>
        <w:snapToGrid/>
        <w:spacing w:beforeAutospacing="0" w:after="210" w:afterAutospacing="0" w:line="440" w:lineRule="exact"/>
        <w:ind w:left="0"/>
        <w:rPr>
          <w:rFonts w:hint="eastAsia" w:ascii="仿宋" w:hAnsi="仿宋" w:eastAsia="仿宋" w:cs="仿宋"/>
          <w:b/>
          <w:color w:val="000000"/>
          <w:sz w:val="32"/>
          <w:szCs w:val="32"/>
          <w:shd w:val="clear" w:color="auto" w:fill="FFFFFF"/>
        </w:rPr>
      </w:pPr>
    </w:p>
    <w:p>
      <w:pPr>
        <w:pStyle w:val="2"/>
        <w:keepNext w:val="0"/>
        <w:keepLines w:val="0"/>
        <w:pageBreakBefore w:val="0"/>
        <w:widowControl/>
        <w:kinsoku/>
        <w:wordWrap/>
        <w:overflowPunct/>
        <w:topLinePunct w:val="0"/>
        <w:autoSpaceDE/>
        <w:autoSpaceDN/>
        <w:bidi w:val="0"/>
        <w:adjustRightInd/>
        <w:snapToGrid/>
        <w:spacing w:beforeAutospacing="0" w:after="210" w:afterAutospacing="0" w:line="440" w:lineRule="exact"/>
        <w:ind w:left="0"/>
        <w:outlineLvl w:val="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二、推荐人资格</w:t>
      </w:r>
    </w:p>
    <w:tbl>
      <w:tblPr>
        <w:tblStyle w:val="3"/>
        <w:tblW w:w="10338" w:type="dxa"/>
        <w:jc w:val="center"/>
        <w:tblLayout w:type="fixed"/>
        <w:tblCellMar>
          <w:top w:w="0" w:type="dxa"/>
          <w:left w:w="108" w:type="dxa"/>
          <w:bottom w:w="0" w:type="dxa"/>
          <w:right w:w="108" w:type="dxa"/>
        </w:tblCellMar>
      </w:tblPr>
      <w:tblGrid>
        <w:gridCol w:w="3969"/>
        <w:gridCol w:w="6369"/>
      </w:tblGrid>
      <w:tr>
        <w:tblPrEx>
          <w:tblCellMar>
            <w:top w:w="0" w:type="dxa"/>
            <w:left w:w="108" w:type="dxa"/>
            <w:bottom w:w="0" w:type="dxa"/>
            <w:right w:w="108" w:type="dxa"/>
          </w:tblCellMar>
        </w:tblPrEx>
        <w:trPr>
          <w:trHeight w:val="676" w:hRule="atLeast"/>
          <w:jc w:val="center"/>
        </w:trPr>
        <w:tc>
          <w:tcPr>
            <w:tcW w:w="3969" w:type="dxa"/>
            <w:tcBorders>
              <w:top w:val="single" w:color="auto" w:sz="4" w:space="0"/>
              <w:left w:val="single" w:color="auto" w:sz="4" w:space="0"/>
              <w:bottom w:val="single" w:color="auto" w:sz="4" w:space="0"/>
              <w:right w:val="single" w:color="auto" w:sz="4" w:space="0"/>
            </w:tcBorders>
            <w:shd w:val="clear" w:color="000000" w:fill="5B9BD5"/>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荣誉类别</w:t>
            </w:r>
          </w:p>
        </w:tc>
        <w:tc>
          <w:tcPr>
            <w:tcW w:w="6369" w:type="dxa"/>
            <w:tcBorders>
              <w:top w:val="single" w:color="auto" w:sz="4" w:space="0"/>
              <w:left w:val="nil"/>
              <w:bottom w:val="single" w:color="auto" w:sz="4" w:space="0"/>
              <w:right w:val="single" w:color="auto" w:sz="4" w:space="0"/>
            </w:tcBorders>
            <w:shd w:val="clear" w:color="000000" w:fill="5B9BD5"/>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推荐人资格</w:t>
            </w:r>
          </w:p>
        </w:tc>
      </w:tr>
      <w:tr>
        <w:tblPrEx>
          <w:tblCellMar>
            <w:top w:w="0" w:type="dxa"/>
            <w:left w:w="108" w:type="dxa"/>
            <w:bottom w:w="0" w:type="dxa"/>
            <w:right w:w="108" w:type="dxa"/>
          </w:tblCellMar>
        </w:tblPrEx>
        <w:trPr>
          <w:trHeight w:val="851" w:hRule="atLeast"/>
          <w:jc w:val="center"/>
        </w:trPr>
        <w:tc>
          <w:tcPr>
            <w:tcW w:w="39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lang w:eastAsia="zh-CN"/>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康缘杯·杰出神经内科医师——</w:t>
            </w:r>
            <w:r>
              <w:rPr>
                <w:rFonts w:hint="eastAsia" w:ascii="仿宋" w:hAnsi="仿宋" w:eastAsia="仿宋" w:cs="仿宋"/>
                <w:b/>
                <w:bCs/>
                <w:color w:val="000000"/>
                <w:sz w:val="32"/>
                <w:szCs w:val="32"/>
                <w:lang w:eastAsia="zh-CN"/>
              </w:rPr>
              <w:t>终身成就</w:t>
            </w: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1、中国医师协会神经内科医师分会委员</w:t>
            </w:r>
          </w:p>
        </w:tc>
      </w:tr>
      <w:tr>
        <w:tblPrEx>
          <w:tblCellMar>
            <w:top w:w="0" w:type="dxa"/>
            <w:left w:w="108" w:type="dxa"/>
            <w:bottom w:w="0" w:type="dxa"/>
            <w:right w:w="108" w:type="dxa"/>
          </w:tblCellMar>
        </w:tblPrEx>
        <w:trPr>
          <w:trHeight w:val="851" w:hRule="atLeast"/>
          <w:jc w:val="center"/>
        </w:trPr>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2、中国医师协会神经内科医师分会专业委员会委员</w:t>
            </w:r>
          </w:p>
        </w:tc>
      </w:tr>
      <w:tr>
        <w:tblPrEx>
          <w:tblCellMar>
            <w:top w:w="0" w:type="dxa"/>
            <w:left w:w="108" w:type="dxa"/>
            <w:bottom w:w="0" w:type="dxa"/>
            <w:right w:w="108" w:type="dxa"/>
          </w:tblCellMar>
        </w:tblPrEx>
        <w:trPr>
          <w:trHeight w:val="851" w:hRule="atLeast"/>
          <w:jc w:val="center"/>
        </w:trPr>
        <w:tc>
          <w:tcPr>
            <w:tcW w:w="39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康缘杯·杰出神经内科医师——学术成就</w:t>
            </w: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1、中国医师协会神经内科医师分会委员</w:t>
            </w:r>
          </w:p>
        </w:tc>
      </w:tr>
      <w:tr>
        <w:tblPrEx>
          <w:tblCellMar>
            <w:top w:w="0" w:type="dxa"/>
            <w:left w:w="108" w:type="dxa"/>
            <w:bottom w:w="0" w:type="dxa"/>
            <w:right w:w="108" w:type="dxa"/>
          </w:tblCellMar>
        </w:tblPrEx>
        <w:trPr>
          <w:trHeight w:val="851" w:hRule="atLeast"/>
          <w:jc w:val="center"/>
        </w:trPr>
        <w:tc>
          <w:tcPr>
            <w:tcW w:w="39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2、中国医师协会神经内科医师分会专业委员会委员</w:t>
            </w:r>
          </w:p>
        </w:tc>
      </w:tr>
      <w:tr>
        <w:tblPrEx>
          <w:tblCellMar>
            <w:top w:w="0" w:type="dxa"/>
            <w:left w:w="108" w:type="dxa"/>
            <w:bottom w:w="0" w:type="dxa"/>
            <w:right w:w="108" w:type="dxa"/>
          </w:tblCellMar>
        </w:tblPrEx>
        <w:trPr>
          <w:trHeight w:val="3100" w:hRule="atLeast"/>
          <w:jc w:val="center"/>
        </w:trPr>
        <w:tc>
          <w:tcPr>
            <w:tcW w:w="396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康缘杯·杰出神经内科医师（</w:t>
            </w:r>
            <w:r>
              <w:rPr>
                <w:rFonts w:hint="eastAsia" w:ascii="仿宋" w:hAnsi="仿宋" w:cs="仿宋"/>
                <w:b/>
                <w:bCs/>
                <w:color w:val="000000"/>
                <w:sz w:val="32"/>
                <w:szCs w:val="32"/>
                <w:lang w:val="en-US" w:eastAsia="zh-CN"/>
              </w:rPr>
              <w:t>抗疫英雄</w:t>
            </w:r>
            <w:r>
              <w:rPr>
                <w:rFonts w:hint="eastAsia" w:ascii="仿宋" w:hAnsi="仿宋" w:eastAsia="仿宋" w:cs="仿宋"/>
                <w:b/>
                <w:bCs/>
                <w:color w:val="000000"/>
                <w:sz w:val="32"/>
                <w:szCs w:val="32"/>
              </w:rPr>
              <w:t>）</w:t>
            </w: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left"/>
              <w:rPr>
                <w:rFonts w:hint="default" w:ascii="仿宋" w:hAnsi="仿宋" w:eastAsia="仿宋" w:cs="仿宋"/>
                <w:color w:val="000000"/>
                <w:sz w:val="32"/>
                <w:szCs w:val="32"/>
                <w:lang w:val="en-US" w:eastAsia="zh-CN" w:bidi="ar-SA"/>
              </w:rPr>
            </w:pPr>
            <w:bookmarkStart w:id="0" w:name="_GoBack"/>
            <w:r>
              <w:rPr>
                <w:rFonts w:hint="eastAsia" w:ascii="仿宋" w:hAnsi="仿宋" w:cs="仿宋"/>
                <w:b/>
                <w:bCs/>
                <w:color w:val="000000"/>
                <w:sz w:val="32"/>
                <w:szCs w:val="32"/>
                <w:lang w:val="en-US" w:eastAsia="zh-CN" w:bidi="ar-SA"/>
              </w:rPr>
              <w:t>该类别采取自荐及他人推荐的形式</w:t>
            </w:r>
            <w:bookmarkEnd w:id="0"/>
          </w:p>
        </w:tc>
      </w:tr>
      <w:tr>
        <w:tblPrEx>
          <w:tblCellMar>
            <w:top w:w="0" w:type="dxa"/>
            <w:left w:w="108" w:type="dxa"/>
            <w:bottom w:w="0" w:type="dxa"/>
            <w:right w:w="108" w:type="dxa"/>
          </w:tblCellMar>
        </w:tblPrEx>
        <w:trPr>
          <w:trHeight w:val="90"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left"/>
              <w:rPr>
                <w:rFonts w:hint="eastAsia" w:ascii="仿宋" w:hAnsi="仿宋" w:eastAsia="仿宋" w:cs="仿宋"/>
                <w:b/>
                <w:bCs/>
                <w:color w:val="000000"/>
                <w:sz w:val="32"/>
                <w:szCs w:val="32"/>
                <w:lang w:val="en-US" w:eastAsia="zh-CN" w:bidi="ar-SA"/>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康缘杯·杰出神经内科医师（基层医师）</w:t>
            </w: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1" w:leftChars="0"/>
              <w:jc w:val="left"/>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rPr>
              <w:t>省/自治区/直辖市医师协会（若当地并未推荐，可由中国医师协会神经内科医师分会该地委员讨论后推荐）</w:t>
            </w:r>
          </w:p>
        </w:tc>
      </w:tr>
      <w:tr>
        <w:tblPrEx>
          <w:tblCellMar>
            <w:top w:w="0" w:type="dxa"/>
            <w:left w:w="108" w:type="dxa"/>
            <w:bottom w:w="0" w:type="dxa"/>
            <w:right w:w="108" w:type="dxa"/>
          </w:tblCellMar>
        </w:tblPrEx>
        <w:trPr>
          <w:trHeight w:val="851" w:hRule="atLeast"/>
          <w:jc w:val="center"/>
        </w:trPr>
        <w:tc>
          <w:tcPr>
            <w:tcW w:w="39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康缘杯·杰出神经内科医师（爱心奉献、医德医风）</w:t>
            </w: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中国医师协会</w:t>
            </w:r>
            <w:r>
              <w:rPr>
                <w:rFonts w:hint="eastAsia" w:ascii="仿宋" w:hAnsi="仿宋" w:eastAsia="仿宋" w:cs="仿宋"/>
                <w:color w:val="000000"/>
                <w:sz w:val="32"/>
                <w:szCs w:val="32"/>
              </w:rPr>
              <w:t>神经内科医师分会</w:t>
            </w:r>
            <w:r>
              <w:rPr>
                <w:rFonts w:hint="eastAsia" w:ascii="仿宋" w:hAnsi="仿宋" w:eastAsia="仿宋" w:cs="仿宋"/>
                <w:color w:val="000000"/>
                <w:sz w:val="32"/>
                <w:szCs w:val="32"/>
                <w:lang w:eastAsia="zh-CN"/>
              </w:rPr>
              <w:t>全体</w:t>
            </w:r>
            <w:r>
              <w:rPr>
                <w:rFonts w:hint="eastAsia" w:ascii="仿宋" w:hAnsi="仿宋" w:eastAsia="仿宋" w:cs="仿宋"/>
                <w:color w:val="000000"/>
                <w:sz w:val="32"/>
                <w:szCs w:val="32"/>
              </w:rPr>
              <w:t>委员</w:t>
            </w:r>
          </w:p>
        </w:tc>
      </w:tr>
      <w:tr>
        <w:tblPrEx>
          <w:tblCellMar>
            <w:top w:w="0" w:type="dxa"/>
            <w:left w:w="108" w:type="dxa"/>
            <w:bottom w:w="0" w:type="dxa"/>
            <w:right w:w="108" w:type="dxa"/>
          </w:tblCellMar>
        </w:tblPrEx>
        <w:trPr>
          <w:trHeight w:val="851" w:hRule="atLeast"/>
          <w:jc w:val="center"/>
        </w:trPr>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中国医师协会</w:t>
            </w:r>
            <w:r>
              <w:rPr>
                <w:rFonts w:hint="eastAsia" w:ascii="仿宋" w:hAnsi="仿宋" w:eastAsia="仿宋" w:cs="仿宋"/>
                <w:color w:val="000000"/>
                <w:sz w:val="32"/>
                <w:szCs w:val="32"/>
              </w:rPr>
              <w:t>神经内科医师分会各专业委员会委员</w:t>
            </w:r>
          </w:p>
        </w:tc>
      </w:tr>
      <w:tr>
        <w:tblPrEx>
          <w:tblCellMar>
            <w:top w:w="0" w:type="dxa"/>
            <w:left w:w="108" w:type="dxa"/>
            <w:bottom w:w="0" w:type="dxa"/>
            <w:right w:w="108" w:type="dxa"/>
          </w:tblCellMar>
        </w:tblPrEx>
        <w:trPr>
          <w:trHeight w:val="851" w:hRule="atLeast"/>
          <w:jc w:val="center"/>
        </w:trPr>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3、省/ 自治区/直辖市医师协会</w:t>
            </w:r>
          </w:p>
        </w:tc>
      </w:tr>
      <w:tr>
        <w:tblPrEx>
          <w:tblCellMar>
            <w:top w:w="0" w:type="dxa"/>
            <w:left w:w="108" w:type="dxa"/>
            <w:bottom w:w="0" w:type="dxa"/>
            <w:right w:w="108" w:type="dxa"/>
          </w:tblCellMar>
        </w:tblPrEx>
        <w:trPr>
          <w:trHeight w:val="939" w:hRule="atLeast"/>
          <w:jc w:val="center"/>
        </w:trPr>
        <w:tc>
          <w:tcPr>
            <w:tcW w:w="39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r>
              <w:rPr>
                <w:rFonts w:hint="eastAsia" w:ascii="仿宋" w:hAnsi="仿宋" w:eastAsia="仿宋" w:cs="仿宋"/>
                <w:b/>
                <w:color w:val="000000"/>
                <w:sz w:val="32"/>
                <w:szCs w:val="32"/>
                <w:lang w:val="en-US" w:eastAsia="zh-CN"/>
              </w:rPr>
              <w:t>中国医师协会神经内科医师分会</w:t>
            </w:r>
            <w:r>
              <w:rPr>
                <w:rFonts w:hint="eastAsia" w:ascii="仿宋" w:hAnsi="仿宋" w:eastAsia="仿宋" w:cs="仿宋"/>
                <w:b/>
                <w:bCs/>
                <w:color w:val="000000"/>
                <w:sz w:val="32"/>
                <w:szCs w:val="32"/>
              </w:rPr>
              <w:t>康缘杯·杰出青年神经内科医师</w:t>
            </w:r>
          </w:p>
        </w:tc>
        <w:tc>
          <w:tcPr>
            <w:tcW w:w="63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中国医师协会</w:t>
            </w:r>
            <w:r>
              <w:rPr>
                <w:rFonts w:hint="eastAsia" w:ascii="仿宋" w:hAnsi="仿宋" w:eastAsia="仿宋" w:cs="仿宋"/>
                <w:color w:val="000000"/>
                <w:sz w:val="32"/>
                <w:szCs w:val="32"/>
              </w:rPr>
              <w:t>神经内科医师分会</w:t>
            </w:r>
            <w:r>
              <w:rPr>
                <w:rFonts w:hint="eastAsia" w:ascii="仿宋" w:hAnsi="仿宋" w:eastAsia="仿宋" w:cs="仿宋"/>
                <w:color w:val="000000"/>
                <w:sz w:val="32"/>
                <w:szCs w:val="32"/>
                <w:lang w:eastAsia="zh-CN"/>
              </w:rPr>
              <w:t>全体</w:t>
            </w:r>
            <w:r>
              <w:rPr>
                <w:rFonts w:hint="eastAsia" w:ascii="仿宋" w:hAnsi="仿宋" w:eastAsia="仿宋" w:cs="仿宋"/>
                <w:color w:val="000000"/>
                <w:sz w:val="32"/>
                <w:szCs w:val="32"/>
              </w:rPr>
              <w:t>委员</w:t>
            </w:r>
          </w:p>
        </w:tc>
      </w:tr>
      <w:tr>
        <w:tblPrEx>
          <w:tblCellMar>
            <w:top w:w="0" w:type="dxa"/>
            <w:left w:w="108" w:type="dxa"/>
            <w:bottom w:w="0" w:type="dxa"/>
            <w:right w:w="108" w:type="dxa"/>
          </w:tblCellMar>
        </w:tblPrEx>
        <w:trPr>
          <w:trHeight w:val="905" w:hRule="atLeast"/>
          <w:jc w:val="center"/>
        </w:trPr>
        <w:tc>
          <w:tcPr>
            <w:tcW w:w="39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bCs/>
                <w:color w:val="000000"/>
                <w:sz w:val="32"/>
                <w:szCs w:val="32"/>
              </w:rPr>
            </w:pPr>
          </w:p>
        </w:tc>
        <w:tc>
          <w:tcPr>
            <w:tcW w:w="6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中国医师协会</w:t>
            </w:r>
            <w:r>
              <w:rPr>
                <w:rFonts w:hint="eastAsia" w:ascii="仿宋" w:hAnsi="仿宋" w:eastAsia="仿宋" w:cs="仿宋"/>
                <w:color w:val="000000"/>
                <w:sz w:val="32"/>
                <w:szCs w:val="32"/>
              </w:rPr>
              <w:t>神经内科医师分会青年医师委员会委员</w:t>
            </w:r>
          </w:p>
        </w:tc>
      </w:tr>
    </w:tbl>
    <w:p>
      <w:pPr>
        <w:spacing w:line="480" w:lineRule="auto"/>
        <w:ind w:firstLine="220" w:firstLineChars="100"/>
        <w:rPr>
          <w:rFonts w:hint="eastAsia" w:asciiTheme="minorEastAsia" w:hAnsiTheme="minorEastAsia" w:eastAsiaTheme="minorEastAsia" w:cstheme="minorEastAsia"/>
          <w:color w:val="000000"/>
          <w:sz w:val="22"/>
          <w:szCs w:val="2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u5b8bu4f53">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C27A6"/>
    <w:multiLevelType w:val="singleLevel"/>
    <w:tmpl w:val="E98C27A6"/>
    <w:lvl w:ilvl="0" w:tentative="0">
      <w:start w:val="1"/>
      <w:numFmt w:val="decimal"/>
      <w:lvlText w:val="%1."/>
      <w:lvlJc w:val="left"/>
      <w:pPr>
        <w:tabs>
          <w:tab w:val="left" w:pos="312"/>
        </w:tabs>
      </w:pPr>
    </w:lvl>
  </w:abstractNum>
  <w:abstractNum w:abstractNumId="1">
    <w:nsid w:val="5A9385A3"/>
    <w:multiLevelType w:val="singleLevel"/>
    <w:tmpl w:val="5A9385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92AAE"/>
    <w:rsid w:val="08CD426E"/>
    <w:rsid w:val="0B572E52"/>
    <w:rsid w:val="28120C87"/>
    <w:rsid w:val="2C6068E0"/>
    <w:rsid w:val="2E357F6D"/>
    <w:rsid w:val="34735A55"/>
    <w:rsid w:val="3E332C36"/>
    <w:rsid w:val="41754EA0"/>
    <w:rsid w:val="46092AAE"/>
    <w:rsid w:val="4AC668D2"/>
    <w:rsid w:val="70DE064F"/>
    <w:rsid w:val="78A24671"/>
    <w:rsid w:val="7AD261EC"/>
    <w:rsid w:val="7EB1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仿宋" w:cs="Times New Roman"/>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line="15" w:lineRule="atLeast"/>
      <w:jc w:val="left"/>
    </w:pPr>
    <w:rPr>
      <w:rFonts w:ascii="u5b8bu4f53" w:hAnsi="u5b8bu4f53" w:eastAsia="u5b8bu4f53"/>
      <w:color w:val="333333"/>
      <w:sz w:val="18"/>
      <w:szCs w:val="18"/>
    </w:rPr>
  </w:style>
  <w:style w:type="paragraph" w:customStyle="1" w:styleId="5">
    <w:name w:val="列出段落1"/>
    <w:basedOn w:val="1"/>
    <w:unhideWhenUsed/>
    <w:qFormat/>
    <w:uiPriority w:val="99"/>
    <w:pPr>
      <w:ind w:firstLine="420" w:firstLineChars="200"/>
    </w:pPr>
  </w:style>
  <w:style w:type="character" w:customStyle="1" w:styleId="6">
    <w:name w:val="font01"/>
    <w:basedOn w:val="4"/>
    <w:qFormat/>
    <w:uiPriority w:val="0"/>
    <w:rPr>
      <w:rFonts w:hint="eastAsia" w:ascii="宋体" w:hAnsi="宋体" w:eastAsia="宋体" w:cs="宋体"/>
      <w:color w:val="000000"/>
      <w:sz w:val="20"/>
      <w:szCs w:val="20"/>
      <w:u w:val="none"/>
    </w:rPr>
  </w:style>
  <w:style w:type="character" w:customStyle="1" w:styleId="7">
    <w:name w:val="direct"/>
    <w:basedOn w:val="4"/>
    <w:uiPriority w:val="0"/>
  </w:style>
  <w:style w:type="character" w:customStyle="1" w:styleId="8">
    <w:name w:val="wx-space"/>
    <w:basedOn w:val="4"/>
    <w:uiPriority w:val="0"/>
  </w:style>
  <w:style w:type="character" w:customStyle="1" w:styleId="9">
    <w:name w:val="hover2"/>
    <w:basedOn w:val="4"/>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2019-12-31T08:15:00Z</dcterms:created>
  <dc:creator>胡云桂</dc:creator>
  <cp:lastModifiedBy>付玉滢</cp:lastModifiedBy>
  <dcterms:modified xsi:type="dcterms:W3CDTF">2020-11-13T12:28:32Z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